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D7CAD" w:rsidRDefault="000D7CAD" w:rsidP="000D7CAD">
      <w:pPr>
        <w:jc w:val="center"/>
        <w:rPr>
          <w:sz w:val="52"/>
          <w:szCs w:val="52"/>
        </w:rPr>
      </w:pPr>
      <w:r w:rsidRPr="000D7CAD">
        <w:rPr>
          <w:sz w:val="52"/>
          <w:szCs w:val="52"/>
        </w:rPr>
        <w:t>МБДОУ №26</w:t>
      </w:r>
    </w:p>
    <w:p w:rsidR="000D7CAD" w:rsidRDefault="000D7CAD" w:rsidP="000D7CAD">
      <w:pPr>
        <w:jc w:val="center"/>
        <w:rPr>
          <w:sz w:val="28"/>
          <w:szCs w:val="28"/>
        </w:rPr>
      </w:pPr>
    </w:p>
    <w:p w:rsidR="000D7CAD" w:rsidRDefault="000D7CAD" w:rsidP="000D7CAD">
      <w:pPr>
        <w:jc w:val="center"/>
        <w:rPr>
          <w:sz w:val="28"/>
          <w:szCs w:val="28"/>
        </w:rPr>
      </w:pPr>
    </w:p>
    <w:p w:rsidR="000D7CAD" w:rsidRDefault="000D7CAD" w:rsidP="000D7CAD">
      <w:pPr>
        <w:jc w:val="center"/>
        <w:rPr>
          <w:sz w:val="28"/>
          <w:szCs w:val="28"/>
        </w:rPr>
      </w:pPr>
    </w:p>
    <w:p w:rsidR="000D7CAD" w:rsidRDefault="000D7CAD" w:rsidP="000D7CAD">
      <w:pPr>
        <w:jc w:val="center"/>
        <w:rPr>
          <w:sz w:val="28"/>
          <w:szCs w:val="28"/>
        </w:rPr>
      </w:pPr>
    </w:p>
    <w:p w:rsidR="000D7CAD" w:rsidRDefault="000D7CAD" w:rsidP="000D7CAD">
      <w:pPr>
        <w:jc w:val="center"/>
        <w:rPr>
          <w:sz w:val="28"/>
          <w:szCs w:val="28"/>
        </w:rPr>
      </w:pPr>
    </w:p>
    <w:p w:rsidR="000D7CAD" w:rsidRDefault="000D7CAD" w:rsidP="000D7CAD">
      <w:pPr>
        <w:rPr>
          <w:sz w:val="28"/>
          <w:szCs w:val="28"/>
        </w:rPr>
      </w:pPr>
    </w:p>
    <w:p w:rsidR="000D7CAD" w:rsidRDefault="000D7CAD" w:rsidP="000D7CAD">
      <w:pPr>
        <w:spacing w:after="0" w:line="240" w:lineRule="auto"/>
        <w:jc w:val="center"/>
        <w:rPr>
          <w:sz w:val="72"/>
          <w:szCs w:val="72"/>
        </w:rPr>
      </w:pPr>
      <w:r w:rsidRPr="000D7CAD">
        <w:rPr>
          <w:sz w:val="72"/>
          <w:szCs w:val="72"/>
        </w:rPr>
        <w:t>Физкультурный досуг</w:t>
      </w:r>
    </w:p>
    <w:p w:rsidR="000D7CAD" w:rsidRPr="000D7CAD" w:rsidRDefault="000D7CAD" w:rsidP="000D7CAD">
      <w:pPr>
        <w:spacing w:after="0" w:line="240" w:lineRule="auto"/>
        <w:jc w:val="center"/>
        <w:rPr>
          <w:sz w:val="32"/>
          <w:szCs w:val="32"/>
        </w:rPr>
      </w:pPr>
      <w:r w:rsidRPr="000D7CAD">
        <w:rPr>
          <w:sz w:val="32"/>
          <w:szCs w:val="32"/>
        </w:rPr>
        <w:t>Младший возраст</w:t>
      </w:r>
    </w:p>
    <w:p w:rsidR="000D7CAD" w:rsidRDefault="000D7CAD" w:rsidP="000D7CAD">
      <w:pPr>
        <w:spacing w:after="0" w:line="240" w:lineRule="auto"/>
        <w:jc w:val="center"/>
        <w:rPr>
          <w:rFonts w:ascii="Arial Black" w:hAnsi="Arial Black"/>
          <w:sz w:val="56"/>
          <w:szCs w:val="56"/>
        </w:rPr>
      </w:pPr>
      <w:r w:rsidRPr="000D7CAD">
        <w:rPr>
          <w:rFonts w:ascii="Arial Black" w:hAnsi="Arial Black"/>
          <w:sz w:val="56"/>
          <w:szCs w:val="56"/>
        </w:rPr>
        <w:t>«У медведя в гостях»</w:t>
      </w:r>
    </w:p>
    <w:p w:rsidR="000D7CAD" w:rsidRPr="000D7CAD" w:rsidRDefault="000D7CAD" w:rsidP="000D7CAD">
      <w:pPr>
        <w:rPr>
          <w:rFonts w:ascii="Arial Black" w:hAnsi="Arial Black"/>
          <w:sz w:val="56"/>
          <w:szCs w:val="56"/>
        </w:rPr>
      </w:pPr>
    </w:p>
    <w:p w:rsidR="000D7CAD" w:rsidRDefault="000D7CAD" w:rsidP="000D7CAD">
      <w:pPr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noProof/>
          <w:sz w:val="56"/>
          <w:szCs w:val="56"/>
        </w:rPr>
        <w:pict>
          <v:oval id="_x0000_s1026" style="position:absolute;margin-left:21pt;margin-top:1.75pt;width:145.55pt;height:135.5pt;z-index:251658240" fillcolor="#9bbb59 [3206]" strokecolor="#f2f2f2 [3041]" strokeweight="3pt">
            <v:shadow on="t" type="perspective" color="#4e6128 [1606]" opacity=".5" offset="1pt" offset2="-1pt"/>
          </v:oval>
        </w:pict>
      </w:r>
      <w:r>
        <w:rPr>
          <w:rFonts w:ascii="Arial Black" w:hAnsi="Arial Black"/>
          <w:noProof/>
          <w:sz w:val="56"/>
          <w:szCs w:val="56"/>
        </w:rPr>
        <w:pict>
          <v:oval id="_x0000_s1028" style="position:absolute;margin-left:243.15pt;margin-top:8.75pt;width:145.55pt;height:135.5pt;z-index:251660288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rFonts w:ascii="Arial Black" w:hAnsi="Arial Black"/>
          <w:noProof/>
          <w:sz w:val="56"/>
          <w:szCs w:val="56"/>
        </w:rPr>
        <w:pict>
          <v:oval id="_x0000_s1027" style="position:absolute;margin-left:126.7pt;margin-top:1.75pt;width:145.55pt;height:135.5pt;z-index:251659264" fillcolor="#c0504d [3205]" strokecolor="#f2f2f2 [3041]" strokeweight="3pt">
            <v:shadow on="t" type="perspective" color="#622423 [1605]" opacity=".5" offset="1pt" offset2="-1pt"/>
          </v:oval>
        </w:pict>
      </w:r>
    </w:p>
    <w:p w:rsidR="000D7CAD" w:rsidRDefault="000D7CAD" w:rsidP="000D7CAD">
      <w:pPr>
        <w:tabs>
          <w:tab w:val="left" w:pos="5636"/>
        </w:tabs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noProof/>
          <w:sz w:val="56"/>
          <w:szCs w:val="56"/>
        </w:rPr>
        <w:pict>
          <v:oval id="_x0000_s1029" style="position:absolute;margin-left:177.4pt;margin-top:37.7pt;width:145.55pt;height:135.5pt;z-index:251661312" fillcolor="#92cddc [1944]" strokecolor="#4bacc6 [3208]" strokeweight="1pt">
            <v:fill color2="#4bacc6 [3208]" focus="50%" type="gradient"/>
            <v:shadow on="t" type="perspective" color="#205867 [1608]" offset="1pt" offset2="-3pt"/>
          </v:oval>
        </w:pict>
      </w:r>
      <w:r>
        <w:rPr>
          <w:rFonts w:ascii="Arial Black" w:hAnsi="Arial Black"/>
          <w:noProof/>
          <w:sz w:val="56"/>
          <w:szCs w:val="56"/>
        </w:rPr>
        <w:pict>
          <v:oval id="_x0000_s1030" style="position:absolute;margin-left:52.75pt;margin-top:37.7pt;width:145.55pt;height:135.5pt;z-index:251662336" fillcolor="#f79646 [3209]" strokecolor="#f79646 [3209]" strokeweight="10pt">
            <v:stroke linestyle="thinThin"/>
            <v:shadow color="#868686"/>
          </v:oval>
        </w:pict>
      </w:r>
      <w:r>
        <w:rPr>
          <w:rFonts w:ascii="Arial Black" w:hAnsi="Arial Black"/>
          <w:sz w:val="56"/>
          <w:szCs w:val="56"/>
        </w:rPr>
        <w:tab/>
      </w:r>
    </w:p>
    <w:p w:rsidR="000D7CAD" w:rsidRPr="000D7CAD" w:rsidRDefault="000D7CAD" w:rsidP="000D7CAD">
      <w:pPr>
        <w:rPr>
          <w:rFonts w:ascii="Arial Black" w:hAnsi="Arial Black"/>
          <w:sz w:val="56"/>
          <w:szCs w:val="56"/>
        </w:rPr>
      </w:pPr>
    </w:p>
    <w:p w:rsidR="000D7CAD" w:rsidRPr="000D7CAD" w:rsidRDefault="000D7CAD" w:rsidP="000D7CAD">
      <w:pPr>
        <w:rPr>
          <w:rFonts w:ascii="Arial Black" w:hAnsi="Arial Black"/>
          <w:sz w:val="56"/>
          <w:szCs w:val="56"/>
        </w:rPr>
      </w:pPr>
    </w:p>
    <w:p w:rsidR="000D7CAD" w:rsidRDefault="000D7CAD" w:rsidP="000D7CAD">
      <w:pPr>
        <w:rPr>
          <w:rFonts w:ascii="Arial Black" w:hAnsi="Arial Black"/>
          <w:sz w:val="56"/>
          <w:szCs w:val="56"/>
        </w:rPr>
      </w:pPr>
    </w:p>
    <w:p w:rsidR="000D7CAD" w:rsidRDefault="000D7CAD" w:rsidP="000D7CAD">
      <w:pPr>
        <w:tabs>
          <w:tab w:val="left" w:pos="0"/>
        </w:tabs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56"/>
          <w:szCs w:val="56"/>
        </w:rPr>
        <w:tab/>
      </w:r>
      <w:r>
        <w:rPr>
          <w:rFonts w:ascii="Arial Black" w:hAnsi="Arial Black"/>
          <w:sz w:val="28"/>
          <w:szCs w:val="28"/>
        </w:rPr>
        <w:t>Составитель: Тимошкина Н.Н. г</w:t>
      </w:r>
      <w:proofErr w:type="gramStart"/>
      <w:r>
        <w:rPr>
          <w:rFonts w:ascii="Arial Black" w:hAnsi="Arial Black"/>
          <w:sz w:val="28"/>
          <w:szCs w:val="28"/>
        </w:rPr>
        <w:t>.Л</w:t>
      </w:r>
      <w:proofErr w:type="gramEnd"/>
      <w:r>
        <w:rPr>
          <w:rFonts w:ascii="Arial Black" w:hAnsi="Arial Black"/>
          <w:sz w:val="28"/>
          <w:szCs w:val="28"/>
        </w:rPr>
        <w:t>ениногорск 2014г.</w:t>
      </w:r>
    </w:p>
    <w:p w:rsidR="000D7CAD" w:rsidRDefault="000D7CAD" w:rsidP="000D7CAD">
      <w:pPr>
        <w:tabs>
          <w:tab w:val="left" w:pos="0"/>
        </w:tabs>
        <w:rPr>
          <w:rFonts w:ascii="Arial Black" w:hAnsi="Arial Black"/>
          <w:sz w:val="28"/>
          <w:szCs w:val="28"/>
        </w:rPr>
      </w:pPr>
    </w:p>
    <w:p w:rsidR="000D7CAD" w:rsidRDefault="000D7CAD" w:rsidP="000D7C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CAD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упражнять детей  в  прыжках в длину с места на двух ногах, в ползании на четвереньках и подлезании под дугу; совершенствовать в метании мячей в горизонтальную цель. Воспитывать  умение слушать сигналы и реагировать  на них, создание бодрого настроения. Оздоравливать детский организм.</w:t>
      </w:r>
    </w:p>
    <w:p w:rsidR="000D7CAD" w:rsidRPr="000D7CAD" w:rsidRDefault="000D7CAD" w:rsidP="000D7C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7CAD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игрушка-Мишка (или персонаж), 2 дуги, 2 ежика, мячи по количеству детей в корзине, платочки на всех детей, шапочка Мишки (для игры), пихтовое масло, сюрприз для детей («Волшебное бревнышко), музыка.</w:t>
      </w:r>
      <w:proofErr w:type="gramEnd"/>
    </w:p>
    <w:p w:rsidR="000D7CAD" w:rsidRPr="000D7CAD" w:rsidRDefault="000D7CAD" w:rsidP="000D7CAD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7CAD" w:rsidRPr="000D7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0D7CAD"/>
    <w:rsid w:val="000D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2014-02-12T10:55:00Z</dcterms:created>
  <dcterms:modified xsi:type="dcterms:W3CDTF">2014-02-12T11:03:00Z</dcterms:modified>
</cp:coreProperties>
</file>